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1、2017年-2019年，贵司出口东盟国家市场视听节目的基本情况及成效？都有</w:t>
      </w:r>
      <w:r>
        <w:rPr>
          <w:rFonts w:ascii="楷体_GB2312" w:hAnsi="楷体_GB2312" w:eastAsia="楷体_GB2312"/>
          <w:sz w:val="28"/>
          <w:szCs w:val="28"/>
        </w:rPr>
        <w:t>哪些出口方式</w:t>
      </w:r>
      <w:r>
        <w:rPr>
          <w:rFonts w:hint="eastAsia" w:ascii="楷体_GB2312" w:hAnsi="楷体_GB2312" w:eastAsia="楷体_GB2312"/>
          <w:sz w:val="28"/>
          <w:szCs w:val="28"/>
        </w:rPr>
        <w:t>（版权发行/合制合拍/平台</w:t>
      </w:r>
      <w:r>
        <w:rPr>
          <w:rFonts w:ascii="楷体_GB2312" w:hAnsi="楷体_GB2312" w:eastAsia="楷体_GB2312"/>
          <w:sz w:val="28"/>
          <w:szCs w:val="28"/>
        </w:rPr>
        <w:t>落地</w:t>
      </w:r>
      <w:r>
        <w:rPr>
          <w:rFonts w:hint="eastAsia" w:ascii="楷体_GB2312" w:hAnsi="楷体_GB2312" w:eastAsia="楷体_GB2312"/>
          <w:sz w:val="28"/>
          <w:szCs w:val="28"/>
        </w:rPr>
        <w:t>）或商业</w:t>
      </w:r>
      <w:r>
        <w:rPr>
          <w:rFonts w:ascii="楷体_GB2312" w:hAnsi="楷体_GB2312" w:eastAsia="楷体_GB2312"/>
          <w:sz w:val="28"/>
          <w:szCs w:val="28"/>
        </w:rPr>
        <w:t>模式？</w:t>
      </w:r>
    </w:p>
    <w:tbl>
      <w:tblPr>
        <w:tblStyle w:val="4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"/>
        <w:gridCol w:w="1023"/>
        <w:gridCol w:w="14"/>
        <w:gridCol w:w="419"/>
        <w:gridCol w:w="623"/>
        <w:gridCol w:w="7"/>
        <w:gridCol w:w="623"/>
        <w:gridCol w:w="7"/>
        <w:gridCol w:w="419"/>
        <w:gridCol w:w="7"/>
        <w:gridCol w:w="1030"/>
        <w:gridCol w:w="7"/>
        <w:gridCol w:w="826"/>
        <w:gridCol w:w="7"/>
        <w:gridCol w:w="419"/>
        <w:gridCol w:w="7"/>
        <w:gridCol w:w="2454"/>
        <w:gridCol w:w="23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出口年份</w:t>
            </w:r>
          </w:p>
        </w:tc>
        <w:tc>
          <w:tcPr>
            <w:tcW w:w="419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出口</w:t>
            </w:r>
            <w:r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播出渠道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出口国家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部（集、条）数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时长</w:t>
            </w:r>
          </w:p>
        </w:tc>
        <w:tc>
          <w:tcPr>
            <w:tcW w:w="246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累计播放量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（收视率/点击量/热度）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</w:t>
            </w:r>
          </w:p>
        </w:tc>
        <w:tc>
          <w:tcPr>
            <w:tcW w:w="433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</w:t>
            </w:r>
          </w:p>
        </w:tc>
        <w:tc>
          <w:tcPr>
            <w:tcW w:w="433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</w:t>
            </w:r>
          </w:p>
        </w:tc>
        <w:tc>
          <w:tcPr>
            <w:tcW w:w="433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楷体_GB2312" w:hAnsi="楷体_GB2312" w:eastAsia="楷体_GB2312"/>
          <w:sz w:val="28"/>
          <w:szCs w:val="28"/>
        </w:rPr>
      </w:pPr>
      <w:r>
        <w:rPr>
          <w:rFonts w:ascii="楷体_GB2312" w:hAnsi="楷体_GB2312" w:eastAsia="楷体_GB2312"/>
          <w:sz w:val="28"/>
          <w:szCs w:val="28"/>
        </w:rPr>
        <w:t>2</w:t>
      </w:r>
      <w:r>
        <w:rPr>
          <w:rFonts w:hint="eastAsia" w:ascii="楷体_GB2312" w:hAnsi="楷体_GB2312" w:eastAsia="楷体_GB2312"/>
          <w:sz w:val="28"/>
          <w:szCs w:val="28"/>
        </w:rPr>
        <w:t>、2017年-2019年，贵司引进东盟国家视听节目的基本情况及成效？具体</w:t>
      </w:r>
      <w:r>
        <w:rPr>
          <w:rFonts w:ascii="楷体_GB2312" w:hAnsi="楷体_GB2312" w:eastAsia="楷体_GB2312"/>
          <w:sz w:val="28"/>
          <w:szCs w:val="28"/>
        </w:rPr>
        <w:t>有哪些引进</w:t>
      </w:r>
      <w:r>
        <w:rPr>
          <w:rFonts w:hint="eastAsia" w:ascii="楷体_GB2312" w:hAnsi="楷体_GB2312" w:eastAsia="楷体_GB2312"/>
          <w:sz w:val="28"/>
          <w:szCs w:val="28"/>
        </w:rPr>
        <w:t>方式</w:t>
      </w:r>
      <w:r>
        <w:rPr>
          <w:rFonts w:ascii="楷体_GB2312" w:hAnsi="楷体_GB2312" w:eastAsia="楷体_GB2312"/>
          <w:sz w:val="28"/>
          <w:szCs w:val="28"/>
        </w:rPr>
        <w:t>或</w:t>
      </w:r>
      <w:r>
        <w:rPr>
          <w:rFonts w:hint="eastAsia" w:ascii="楷体_GB2312" w:hAnsi="楷体_GB2312" w:eastAsia="楷体_GB2312"/>
          <w:sz w:val="28"/>
          <w:szCs w:val="28"/>
        </w:rPr>
        <w:t>建立了怎样的商业模式？</w:t>
      </w:r>
    </w:p>
    <w:tbl>
      <w:tblPr>
        <w:tblStyle w:val="4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56"/>
        <w:gridCol w:w="636"/>
        <w:gridCol w:w="636"/>
        <w:gridCol w:w="1056"/>
        <w:gridCol w:w="701"/>
        <w:gridCol w:w="846"/>
        <w:gridCol w:w="426"/>
        <w:gridCol w:w="2528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引进年份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制作机构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引进渠道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部（集、条）数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时长</w:t>
            </w:r>
          </w:p>
        </w:tc>
        <w:tc>
          <w:tcPr>
            <w:tcW w:w="2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累计播放量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（收视率/点击量/热度）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楷体_GB2312" w:hAnsi="楷体_GB2312" w:eastAsia="楷体_GB2312"/>
          <w:sz w:val="28"/>
          <w:szCs w:val="28"/>
        </w:rPr>
      </w:pPr>
      <w:r>
        <w:rPr>
          <w:rFonts w:ascii="楷体_GB2312" w:hAnsi="楷体_GB2312" w:eastAsia="楷体_GB2312"/>
          <w:sz w:val="28"/>
          <w:szCs w:val="28"/>
        </w:rPr>
        <w:t>3</w:t>
      </w:r>
      <w:r>
        <w:rPr>
          <w:rFonts w:hint="eastAsia" w:ascii="楷体_GB2312" w:hAnsi="楷体_GB2312" w:eastAsia="楷体_GB2312"/>
          <w:sz w:val="28"/>
          <w:szCs w:val="28"/>
        </w:rPr>
        <w:t>、201</w:t>
      </w:r>
      <w:r>
        <w:rPr>
          <w:rFonts w:ascii="楷体_GB2312" w:hAnsi="楷体_GB2312" w:eastAsia="楷体_GB2312"/>
          <w:sz w:val="28"/>
          <w:szCs w:val="28"/>
        </w:rPr>
        <w:t>3</w:t>
      </w:r>
      <w:r>
        <w:rPr>
          <w:rFonts w:hint="eastAsia" w:ascii="楷体_GB2312" w:hAnsi="楷体_GB2312" w:eastAsia="楷体_GB2312"/>
          <w:sz w:val="28"/>
          <w:szCs w:val="28"/>
        </w:rPr>
        <w:t>年-2019年，是否与东盟国家开展了影视合作合拍？请介绍具体项目、实施时间、播出情况及主要成效。在合作合拍过程中</w:t>
      </w:r>
      <w:r>
        <w:rPr>
          <w:rFonts w:ascii="楷体_GB2312" w:hAnsi="楷体_GB2312" w:eastAsia="楷体_GB2312"/>
          <w:sz w:val="28"/>
          <w:szCs w:val="28"/>
        </w:rPr>
        <w:t>存在哪些困难</w:t>
      </w:r>
      <w:r>
        <w:rPr>
          <w:rFonts w:hint="eastAsia" w:ascii="楷体_GB2312" w:hAnsi="楷体_GB2312" w:eastAsia="楷体_GB2312"/>
          <w:sz w:val="28"/>
          <w:szCs w:val="28"/>
        </w:rPr>
        <w:t>，显示哪些优势</w:t>
      </w:r>
      <w:r>
        <w:rPr>
          <w:rFonts w:ascii="楷体_GB2312" w:hAnsi="楷体_GB2312" w:eastAsia="楷体_GB2312"/>
          <w:sz w:val="28"/>
          <w:szCs w:val="28"/>
        </w:rPr>
        <w:t>？</w:t>
      </w:r>
    </w:p>
    <w:p>
      <w:pPr>
        <w:spacing w:line="500" w:lineRule="exact"/>
        <w:ind w:firstLine="560" w:firstLineChars="200"/>
        <w:rPr>
          <w:rFonts w:ascii="楷体_GB2312" w:hAnsi="楷体_GB2312" w:eastAsia="楷体_GB2312"/>
          <w:sz w:val="28"/>
          <w:szCs w:val="28"/>
        </w:rPr>
      </w:pPr>
      <w:r>
        <w:rPr>
          <w:rFonts w:ascii="楷体_GB2312" w:hAnsi="楷体_GB2312" w:eastAsia="楷体_GB2312"/>
          <w:sz w:val="28"/>
          <w:szCs w:val="28"/>
        </w:rPr>
        <w:t>4</w:t>
      </w:r>
      <w:r>
        <w:rPr>
          <w:rFonts w:hint="eastAsia" w:ascii="楷体_GB2312" w:hAnsi="楷体_GB2312" w:eastAsia="楷体_GB2312"/>
          <w:sz w:val="28"/>
          <w:szCs w:val="28"/>
        </w:rPr>
        <w:t>.您是否了解</w:t>
      </w:r>
      <w:r>
        <w:rPr>
          <w:rFonts w:ascii="楷体_GB2312" w:hAnsi="楷体_GB2312" w:eastAsia="楷体_GB2312"/>
          <w:sz w:val="28"/>
          <w:szCs w:val="28"/>
        </w:rPr>
        <w:t>东盟国家</w:t>
      </w:r>
      <w:r>
        <w:rPr>
          <w:rFonts w:hint="eastAsia" w:ascii="楷体_GB2312" w:hAnsi="楷体_GB2312" w:eastAsia="楷体_GB2312"/>
          <w:sz w:val="28"/>
          <w:szCs w:val="28"/>
        </w:rPr>
        <w:t>的</w:t>
      </w:r>
      <w:r>
        <w:rPr>
          <w:rFonts w:ascii="楷体_GB2312" w:hAnsi="楷体_GB2312" w:eastAsia="楷体_GB2312"/>
          <w:sz w:val="28"/>
          <w:szCs w:val="28"/>
        </w:rPr>
        <w:t>相关</w:t>
      </w:r>
      <w:r>
        <w:rPr>
          <w:rFonts w:hint="eastAsia" w:ascii="楷体_GB2312" w:hAnsi="楷体_GB2312" w:eastAsia="楷体_GB2312"/>
          <w:sz w:val="28"/>
          <w:szCs w:val="28"/>
        </w:rPr>
        <w:t>内容版</w:t>
      </w:r>
      <w:r>
        <w:rPr>
          <w:rFonts w:ascii="楷体_GB2312" w:hAnsi="楷体_GB2312" w:eastAsia="楷体_GB2312"/>
          <w:sz w:val="28"/>
          <w:szCs w:val="28"/>
        </w:rPr>
        <w:t>权交易平台？请</w:t>
      </w:r>
      <w:r>
        <w:rPr>
          <w:rFonts w:hint="eastAsia" w:ascii="楷体_GB2312" w:hAnsi="楷体_GB2312" w:eastAsia="楷体_GB2312"/>
          <w:sz w:val="28"/>
          <w:szCs w:val="28"/>
        </w:rPr>
        <w:t>具体</w:t>
      </w:r>
      <w:r>
        <w:rPr>
          <w:rFonts w:ascii="楷体_GB2312" w:hAnsi="楷体_GB2312" w:eastAsia="楷体_GB2312"/>
          <w:sz w:val="28"/>
          <w:szCs w:val="28"/>
        </w:rPr>
        <w:t>介绍</w:t>
      </w:r>
      <w:r>
        <w:rPr>
          <w:rFonts w:hint="eastAsia" w:ascii="楷体_GB2312" w:hAnsi="楷体_GB2312" w:eastAsia="楷体_GB2312"/>
          <w:sz w:val="28"/>
          <w:szCs w:val="28"/>
        </w:rPr>
        <w:t>名称</w:t>
      </w:r>
      <w:r>
        <w:rPr>
          <w:rFonts w:ascii="楷体_GB2312" w:hAnsi="楷体_GB2312" w:eastAsia="楷体_GB2312"/>
          <w:sz w:val="28"/>
          <w:szCs w:val="28"/>
        </w:rPr>
        <w:t>、交易量、交易模式等相关内容。</w:t>
      </w:r>
    </w:p>
    <w:p>
      <w:pPr>
        <w:spacing w:line="500" w:lineRule="exact"/>
        <w:ind w:firstLine="560" w:firstLineChars="200"/>
        <w:rPr>
          <w:rFonts w:ascii="楷体_GB2312" w:hAnsi="楷体_GB2312" w:eastAsia="楷体_GB2312"/>
          <w:sz w:val="28"/>
          <w:szCs w:val="28"/>
        </w:rPr>
      </w:pPr>
      <w:r>
        <w:rPr>
          <w:rFonts w:ascii="楷体_GB2312" w:hAnsi="楷体_GB2312" w:eastAsia="楷体_GB2312"/>
          <w:sz w:val="28"/>
          <w:szCs w:val="28"/>
        </w:rPr>
        <w:t>5.</w:t>
      </w:r>
      <w:r>
        <w:rPr>
          <w:rFonts w:hint="eastAsia" w:ascii="楷体_GB2312" w:hAnsi="楷体_GB2312" w:eastAsia="楷体_GB2312"/>
          <w:sz w:val="28"/>
          <w:szCs w:val="28"/>
        </w:rPr>
        <w:t>请</w:t>
      </w:r>
      <w:r>
        <w:rPr>
          <w:rFonts w:ascii="楷体_GB2312" w:hAnsi="楷体_GB2312" w:eastAsia="楷体_GB2312"/>
          <w:sz w:val="28"/>
          <w:szCs w:val="28"/>
        </w:rPr>
        <w:t>提供几份有代表性的合作合拍协议</w:t>
      </w:r>
      <w:r>
        <w:rPr>
          <w:rFonts w:hint="eastAsia" w:ascii="楷体_GB2312" w:hAnsi="楷体_GB2312" w:eastAsia="楷体_GB2312"/>
          <w:sz w:val="28"/>
          <w:szCs w:val="28"/>
        </w:rPr>
        <w:t>模板。</w:t>
      </w:r>
      <w:r>
        <w:rPr>
          <w:rFonts w:ascii="楷体_GB2312" w:hAnsi="楷体_GB2312" w:eastAsia="楷体_GB2312"/>
          <w:sz w:val="28"/>
          <w:szCs w:val="28"/>
        </w:rPr>
        <w:t>（</w:t>
      </w:r>
      <w:r>
        <w:rPr>
          <w:rFonts w:hint="eastAsia" w:ascii="楷体_GB2312" w:hAnsi="楷体_GB2312" w:eastAsia="楷体_GB2312"/>
          <w:sz w:val="28"/>
          <w:szCs w:val="28"/>
        </w:rPr>
        <w:t>可抹去</w:t>
      </w:r>
      <w:r>
        <w:rPr>
          <w:rFonts w:ascii="楷体_GB2312" w:hAnsi="楷体_GB2312" w:eastAsia="楷体_GB2312"/>
          <w:sz w:val="28"/>
          <w:szCs w:val="28"/>
        </w:rPr>
        <w:t>敏感信息，仅供</w:t>
      </w:r>
      <w:r>
        <w:rPr>
          <w:rFonts w:hint="eastAsia" w:ascii="楷体_GB2312" w:hAnsi="楷体_GB2312" w:eastAsia="楷体_GB2312"/>
          <w:sz w:val="28"/>
          <w:szCs w:val="28"/>
        </w:rPr>
        <w:t>课题</w:t>
      </w:r>
      <w:r>
        <w:rPr>
          <w:rFonts w:ascii="楷体_GB2312" w:hAnsi="楷体_GB2312" w:eastAsia="楷体_GB2312"/>
          <w:sz w:val="28"/>
          <w:szCs w:val="28"/>
        </w:rPr>
        <w:t>研究使用）</w:t>
      </w:r>
    </w:p>
    <w:p>
      <w:pPr>
        <w:spacing w:line="500" w:lineRule="exact"/>
        <w:ind w:firstLine="560" w:firstLineChars="200"/>
        <w:rPr>
          <w:rFonts w:ascii="楷体_GB2312" w:hAnsi="楷体_GB2312" w:eastAsia="楷体_GB2312"/>
          <w:sz w:val="28"/>
          <w:szCs w:val="28"/>
        </w:rPr>
      </w:pPr>
      <w:r>
        <w:rPr>
          <w:rFonts w:ascii="楷体_GB2312" w:hAnsi="楷体_GB2312" w:eastAsia="楷体_GB2312"/>
          <w:sz w:val="28"/>
          <w:szCs w:val="28"/>
        </w:rPr>
        <w:t>6.</w:t>
      </w:r>
      <w:r>
        <w:rPr>
          <w:rFonts w:hint="eastAsia" w:ascii="楷体_GB2312" w:hAnsi="楷体_GB2312" w:eastAsia="楷体_GB2312"/>
          <w:sz w:val="28"/>
          <w:szCs w:val="28"/>
        </w:rPr>
        <w:t>您认为目前中国</w:t>
      </w:r>
      <w:r>
        <w:rPr>
          <w:rFonts w:ascii="楷体_GB2312" w:hAnsi="楷体_GB2312" w:eastAsia="楷体_GB2312"/>
          <w:sz w:val="28"/>
          <w:szCs w:val="28"/>
        </w:rPr>
        <w:t>与</w:t>
      </w:r>
      <w:r>
        <w:rPr>
          <w:rFonts w:hint="eastAsia" w:ascii="楷体_GB2312" w:hAnsi="楷体_GB2312" w:eastAsia="楷体_GB2312"/>
          <w:sz w:val="28"/>
          <w:szCs w:val="28"/>
        </w:rPr>
        <w:t>东盟国家有关政策对于双方</w:t>
      </w:r>
      <w:r>
        <w:rPr>
          <w:rFonts w:ascii="楷体_GB2312" w:hAnsi="楷体_GB2312" w:eastAsia="楷体_GB2312"/>
          <w:sz w:val="28"/>
          <w:szCs w:val="28"/>
        </w:rPr>
        <w:t>合作</w:t>
      </w:r>
      <w:r>
        <w:rPr>
          <w:rFonts w:hint="eastAsia" w:ascii="楷体_GB2312" w:hAnsi="楷体_GB2312" w:eastAsia="楷体_GB2312"/>
          <w:sz w:val="28"/>
          <w:szCs w:val="28"/>
        </w:rPr>
        <w:t>合拍具有</w:t>
      </w:r>
      <w:r>
        <w:rPr>
          <w:rFonts w:ascii="楷体_GB2312" w:hAnsi="楷体_GB2312" w:eastAsia="楷体_GB2312"/>
          <w:sz w:val="28"/>
          <w:szCs w:val="28"/>
        </w:rPr>
        <w:t>哪些</w:t>
      </w:r>
      <w:r>
        <w:rPr>
          <w:rFonts w:hint="eastAsia" w:ascii="楷体_GB2312" w:hAnsi="楷体_GB2312" w:eastAsia="楷体_GB2312"/>
          <w:sz w:val="28"/>
          <w:szCs w:val="28"/>
        </w:rPr>
        <w:t>促进作用，</w:t>
      </w:r>
      <w:r>
        <w:rPr>
          <w:rFonts w:ascii="楷体_GB2312" w:hAnsi="楷体_GB2312" w:eastAsia="楷体_GB2312"/>
          <w:sz w:val="28"/>
          <w:szCs w:val="28"/>
        </w:rPr>
        <w:t>存在哪些</w:t>
      </w:r>
      <w:r>
        <w:rPr>
          <w:rFonts w:hint="eastAsia" w:ascii="楷体_GB2312" w:hAnsi="楷体_GB2312" w:eastAsia="楷体_GB2312"/>
          <w:sz w:val="28"/>
          <w:szCs w:val="28"/>
        </w:rPr>
        <w:t>制约</w:t>
      </w:r>
      <w:r>
        <w:rPr>
          <w:rFonts w:ascii="楷体_GB2312" w:hAnsi="楷体_GB2312" w:eastAsia="楷体_GB2312"/>
          <w:sz w:val="28"/>
          <w:szCs w:val="28"/>
        </w:rPr>
        <w:t>？</w:t>
      </w:r>
    </w:p>
    <w:p>
      <w:pPr>
        <w:spacing w:line="500" w:lineRule="exact"/>
        <w:ind w:firstLine="560" w:firstLineChars="200"/>
        <w:rPr>
          <w:rFonts w:ascii="宋体" w:hAnsi="宋体"/>
        </w:rPr>
      </w:pPr>
      <w:r>
        <w:rPr>
          <w:rFonts w:hint="eastAsia" w:ascii="楷体_GB2312" w:hAnsi="楷体_GB2312" w:eastAsia="楷体_GB2312"/>
          <w:sz w:val="28"/>
          <w:szCs w:val="28"/>
        </w:rPr>
        <w:t>7.请分析中国-东盟视听节目合作交流、相互传播的特点、问题及未来发展趋势，有何建议？</w:t>
      </w:r>
    </w:p>
    <w:p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531" w:bottom="1440" w:left="141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2020-04-20T02:51:05Z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